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54" w:rsidRDefault="00500A54" w:rsidP="00500A54">
      <w:pPr>
        <w:pStyle w:val="NoSpacing"/>
        <w:rPr>
          <w:b/>
          <w:w w:val="105"/>
        </w:rPr>
      </w:pPr>
    </w:p>
    <w:p w:rsidR="00500A54" w:rsidRDefault="00500A54" w:rsidP="00500A54">
      <w:pPr>
        <w:pStyle w:val="NoSpacing"/>
        <w:rPr>
          <w:b/>
          <w:w w:val="105"/>
        </w:rPr>
      </w:pPr>
    </w:p>
    <w:p w:rsidR="00500A54" w:rsidRPr="00500A54" w:rsidRDefault="00500A54" w:rsidP="00500A54">
      <w:pPr>
        <w:pStyle w:val="NoSpacing"/>
        <w:jc w:val="center"/>
        <w:rPr>
          <w:rFonts w:ascii="Century Gothic" w:hAnsi="Century Gothic"/>
          <w:b/>
          <w:w w:val="105"/>
        </w:rPr>
      </w:pPr>
      <w:r w:rsidRPr="00500A54">
        <w:rPr>
          <w:rFonts w:ascii="Century Gothic" w:hAnsi="Century Gothic"/>
          <w:b/>
          <w:w w:val="105"/>
        </w:rPr>
        <w:t>Wholesale Supplier BMP 1:</w:t>
      </w:r>
    </w:p>
    <w:p w:rsidR="00A535A5" w:rsidRPr="00500A54" w:rsidRDefault="005245DD" w:rsidP="00500A54">
      <w:pPr>
        <w:pStyle w:val="NoSpacing"/>
        <w:jc w:val="center"/>
        <w:rPr>
          <w:rFonts w:ascii="Century Gothic" w:hAnsi="Century Gothic"/>
          <w:b/>
          <w:w w:val="105"/>
        </w:rPr>
      </w:pPr>
      <w:r w:rsidRPr="00500A54">
        <w:rPr>
          <w:rFonts w:ascii="Century Gothic" w:hAnsi="Century Gothic"/>
          <w:b/>
          <w:w w:val="105"/>
        </w:rPr>
        <w:t>Establishing Requirements</w:t>
      </w:r>
      <w:r w:rsidR="00997B0A" w:rsidRPr="00500A54">
        <w:rPr>
          <w:rFonts w:ascii="Century Gothic" w:hAnsi="Century Gothic"/>
          <w:b/>
          <w:w w:val="105"/>
        </w:rPr>
        <w:t xml:space="preserve"> for Customer W</w:t>
      </w:r>
      <w:r w:rsidRPr="00500A54">
        <w:rPr>
          <w:rFonts w:ascii="Century Gothic" w:hAnsi="Century Gothic"/>
          <w:b/>
          <w:w w:val="105"/>
        </w:rPr>
        <w:t>ater Conservation Plans and Drought Contingency Plans</w:t>
      </w:r>
    </w:p>
    <w:p w:rsidR="00A535A5" w:rsidRDefault="00A535A5">
      <w:pPr>
        <w:rPr>
          <w:rFonts w:ascii="Century Gothic" w:hAnsi="Century Gothic" w:cs="Century Gothic"/>
          <w:sz w:val="20"/>
          <w:szCs w:val="20"/>
        </w:rPr>
      </w:pPr>
    </w:p>
    <w:p w:rsidR="00A535A5" w:rsidRDefault="00A535A5">
      <w:pPr>
        <w:spacing w:before="252"/>
        <w:rPr>
          <w:rFonts w:ascii="Century Gothic" w:hAnsi="Century Gothic" w:cs="Century Gothic"/>
          <w:b/>
          <w:bCs/>
          <w:spacing w:val="-4"/>
          <w:w w:val="105"/>
          <w:sz w:val="20"/>
          <w:szCs w:val="20"/>
        </w:rPr>
      </w:pPr>
      <w:r>
        <w:rPr>
          <w:rFonts w:ascii="Century Gothic" w:hAnsi="Century Gothic" w:cs="Century Gothic"/>
          <w:b/>
          <w:bCs/>
          <w:spacing w:val="-4"/>
          <w:w w:val="105"/>
          <w:sz w:val="20"/>
          <w:szCs w:val="20"/>
        </w:rPr>
        <w:t>Applicability</w:t>
      </w:r>
    </w:p>
    <w:p w:rsidR="003B2390" w:rsidRPr="003B2390" w:rsidRDefault="001E580A" w:rsidP="00A535A5">
      <w:pPr>
        <w:pStyle w:val="ListParagraph"/>
        <w:numPr>
          <w:ilvl w:val="0"/>
          <w:numId w:val="1"/>
        </w:numPr>
        <w:spacing w:before="252"/>
        <w:rPr>
          <w:rFonts w:ascii="Century Gothic" w:hAnsi="Century Gothic" w:cs="Century Gothic"/>
          <w:b/>
          <w:bCs/>
          <w:spacing w:val="-4"/>
          <w:w w:val="105"/>
          <w:sz w:val="20"/>
          <w:szCs w:val="20"/>
        </w:rPr>
      </w:pPr>
      <w:r>
        <w:rPr>
          <w:rFonts w:ascii="Century Gothic" w:hAnsi="Century Gothic" w:cs="Century Gothic"/>
          <w:bCs/>
          <w:spacing w:val="-4"/>
          <w:w w:val="105"/>
          <w:sz w:val="20"/>
          <w:szCs w:val="20"/>
        </w:rPr>
        <w:t xml:space="preserve">Per the 288 rules, </w:t>
      </w:r>
      <w:r w:rsidR="003B2390">
        <w:rPr>
          <w:rFonts w:ascii="Century Gothic" w:hAnsi="Century Gothic" w:cs="Century Gothic"/>
          <w:bCs/>
          <w:spacing w:val="-4"/>
          <w:w w:val="105"/>
          <w:sz w:val="20"/>
          <w:szCs w:val="20"/>
        </w:rPr>
        <w:t>Wholesale Water providers (WWP) that</w:t>
      </w:r>
      <w:r>
        <w:rPr>
          <w:rFonts w:ascii="Century Gothic" w:hAnsi="Century Gothic" w:cs="Century Gothic"/>
          <w:bCs/>
          <w:spacing w:val="-4"/>
          <w:w w:val="105"/>
          <w:sz w:val="20"/>
          <w:szCs w:val="20"/>
        </w:rPr>
        <w:t xml:space="preserve"> must include a requirement in every wholesale water supply contract entered into  that each successive wholesale customer develop and implement a water conservation plan or water conservation measures.</w:t>
      </w:r>
    </w:p>
    <w:p w:rsidR="00A535A5" w:rsidRPr="001E580A" w:rsidRDefault="001E580A" w:rsidP="005245DD">
      <w:pPr>
        <w:pStyle w:val="ListParagraph"/>
        <w:numPr>
          <w:ilvl w:val="0"/>
          <w:numId w:val="1"/>
        </w:numPr>
        <w:spacing w:before="252"/>
        <w:rPr>
          <w:rFonts w:ascii="Century Gothic" w:hAnsi="Century Gothic" w:cs="Century Gothic"/>
          <w:b/>
          <w:bCs/>
          <w:spacing w:val="-4"/>
          <w:w w:val="105"/>
          <w:sz w:val="20"/>
          <w:szCs w:val="20"/>
        </w:rPr>
      </w:pPr>
      <w:r w:rsidRPr="001E580A">
        <w:rPr>
          <w:rFonts w:ascii="Century Gothic" w:hAnsi="Century Gothic" w:cs="Century Gothic"/>
          <w:bCs/>
          <w:spacing w:val="-4"/>
          <w:w w:val="105"/>
          <w:sz w:val="20"/>
          <w:szCs w:val="20"/>
        </w:rPr>
        <w:t>WWP that may desire to establish customer requirements for any type of water use, not just municipal use.</w:t>
      </w:r>
    </w:p>
    <w:p w:rsidR="00A535A5" w:rsidRDefault="00A535A5">
      <w:pPr>
        <w:spacing w:before="252"/>
        <w:rPr>
          <w:rFonts w:ascii="Century Gothic" w:hAnsi="Century Gothic" w:cs="Century Gothic"/>
          <w:b/>
          <w:bCs/>
          <w:spacing w:val="-6"/>
          <w:w w:val="105"/>
          <w:sz w:val="20"/>
          <w:szCs w:val="20"/>
        </w:rPr>
      </w:pPr>
      <w:r>
        <w:rPr>
          <w:rFonts w:ascii="Century Gothic" w:hAnsi="Century Gothic" w:cs="Century Gothic"/>
          <w:b/>
          <w:bCs/>
          <w:spacing w:val="-6"/>
          <w:w w:val="105"/>
          <w:sz w:val="20"/>
          <w:szCs w:val="20"/>
        </w:rPr>
        <w:t>Description</w:t>
      </w:r>
    </w:p>
    <w:p w:rsidR="00A535A5" w:rsidRDefault="000B56B6" w:rsidP="00A535A5">
      <w:pPr>
        <w:pStyle w:val="ListParagraph"/>
        <w:numPr>
          <w:ilvl w:val="0"/>
          <w:numId w:val="1"/>
        </w:numPr>
        <w:spacing w:before="252"/>
        <w:rPr>
          <w:rFonts w:ascii="Century Gothic" w:hAnsi="Century Gothic" w:cs="Century Gothic"/>
          <w:bCs/>
          <w:spacing w:val="-6"/>
          <w:w w:val="105"/>
          <w:sz w:val="20"/>
          <w:szCs w:val="20"/>
        </w:rPr>
      </w:pPr>
      <w:r w:rsidRPr="000B56B6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>WWP</w:t>
      </w:r>
      <w:r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 xml:space="preserve"> requires WCP/DCP for all new</w:t>
      </w:r>
      <w:r w:rsidR="00066275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 xml:space="preserve"> and amended</w:t>
      </w:r>
      <w:r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 xml:space="preserve"> contra</w:t>
      </w:r>
      <w:r w:rsidR="00066275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 xml:space="preserve">cts above a small minimum acre-feet use such as 10 </w:t>
      </w:r>
      <w:proofErr w:type="spellStart"/>
      <w:r w:rsidR="00066275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>acft</w:t>
      </w:r>
      <w:proofErr w:type="spellEnd"/>
      <w:r w:rsidR="00066275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>, which includes all types of use (municipal, industrial, irrigation, recreation, agricultural) and includes</w:t>
      </w:r>
      <w:r w:rsidR="00041073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 xml:space="preserve"> smaller utilities not required to submit plans to TCEQ</w:t>
      </w:r>
    </w:p>
    <w:p w:rsidR="002A4C39" w:rsidRDefault="002A4C39" w:rsidP="00A535A5">
      <w:pPr>
        <w:pStyle w:val="ListParagraph"/>
        <w:numPr>
          <w:ilvl w:val="0"/>
          <w:numId w:val="1"/>
        </w:numPr>
        <w:spacing w:before="252"/>
        <w:rPr>
          <w:rFonts w:ascii="Century Gothic" w:hAnsi="Century Gothic" w:cs="Century Gothic"/>
          <w:bCs/>
          <w:spacing w:val="-6"/>
          <w:w w:val="105"/>
          <w:sz w:val="20"/>
          <w:szCs w:val="20"/>
        </w:rPr>
      </w:pPr>
      <w:r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>WWP staff review WCP/DCP, screen for minimum requirements, encourage additional measures</w:t>
      </w:r>
    </w:p>
    <w:p w:rsidR="005F3621" w:rsidRDefault="005F3621" w:rsidP="00A535A5">
      <w:pPr>
        <w:pStyle w:val="ListParagraph"/>
        <w:numPr>
          <w:ilvl w:val="0"/>
          <w:numId w:val="1"/>
        </w:numPr>
        <w:spacing w:before="252"/>
        <w:rPr>
          <w:rFonts w:ascii="Century Gothic" w:hAnsi="Century Gothic" w:cs="Century Gothic"/>
          <w:bCs/>
          <w:spacing w:val="-6"/>
          <w:w w:val="105"/>
          <w:sz w:val="20"/>
          <w:szCs w:val="20"/>
        </w:rPr>
      </w:pPr>
      <w:r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>Helpful with managing regional droughts</w:t>
      </w:r>
    </w:p>
    <w:p w:rsidR="00A535A5" w:rsidRDefault="00A535A5">
      <w:pPr>
        <w:spacing w:before="252"/>
        <w:rPr>
          <w:rFonts w:ascii="Century Gothic" w:hAnsi="Century Gothic" w:cs="Century Gothic"/>
          <w:b/>
          <w:bCs/>
          <w:spacing w:val="-6"/>
          <w:w w:val="105"/>
          <w:sz w:val="20"/>
          <w:szCs w:val="20"/>
        </w:rPr>
      </w:pPr>
      <w:commentRangeStart w:id="0"/>
      <w:r>
        <w:rPr>
          <w:rFonts w:ascii="Century Gothic" w:hAnsi="Century Gothic" w:cs="Century Gothic"/>
          <w:b/>
          <w:bCs/>
          <w:spacing w:val="-6"/>
          <w:w w:val="105"/>
          <w:sz w:val="20"/>
          <w:szCs w:val="20"/>
        </w:rPr>
        <w:t>Implementation</w:t>
      </w:r>
      <w:commentRangeEnd w:id="0"/>
      <w:r w:rsidR="00471014">
        <w:rPr>
          <w:rStyle w:val="CommentReference"/>
        </w:rPr>
        <w:commentReference w:id="0"/>
      </w:r>
    </w:p>
    <w:p w:rsidR="00A44D37" w:rsidRPr="00A44D37" w:rsidRDefault="00006165" w:rsidP="000B56B6">
      <w:pPr>
        <w:pStyle w:val="ListParagraph"/>
        <w:numPr>
          <w:ilvl w:val="0"/>
          <w:numId w:val="1"/>
        </w:numPr>
        <w:spacing w:before="252"/>
        <w:rPr>
          <w:rFonts w:ascii="Century Gothic" w:hAnsi="Century Gothic" w:cs="Century Gothic"/>
          <w:bCs/>
          <w:spacing w:val="-6"/>
          <w:w w:val="105"/>
          <w:sz w:val="20"/>
          <w:szCs w:val="20"/>
        </w:rPr>
      </w:pPr>
      <w:r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>The WWP should have d</w:t>
      </w:r>
      <w:r w:rsidR="00066275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>edicate</w:t>
      </w:r>
      <w:r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>d</w:t>
      </w:r>
      <w:r w:rsidR="00066275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 xml:space="preserve"> staff resources</w:t>
      </w:r>
      <w:r w:rsidR="00A44D37" w:rsidRPr="00A44D37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 xml:space="preserve"> </w:t>
      </w:r>
      <w:r w:rsidR="00066275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 xml:space="preserve">such as a </w:t>
      </w:r>
      <w:r w:rsidR="003B2390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 xml:space="preserve">wholesale </w:t>
      </w:r>
      <w:r w:rsidR="00A44D37" w:rsidRPr="00A44D37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>water conservation coordinator to provide technical assistance</w:t>
      </w:r>
      <w:r w:rsidR="00066275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 xml:space="preserve"> on </w:t>
      </w:r>
      <w:r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>water conservation and drought contingency plan</w:t>
      </w:r>
      <w:r w:rsidR="00066275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 xml:space="preserve"> development</w:t>
      </w:r>
      <w:r w:rsidR="00A44D37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 xml:space="preserve"> </w:t>
      </w:r>
      <w:r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>as well as to review and accept the plans.</w:t>
      </w:r>
    </w:p>
    <w:p w:rsidR="000B56B6" w:rsidRPr="00CD7EF0" w:rsidRDefault="000B56B6" w:rsidP="000B56B6">
      <w:pPr>
        <w:pStyle w:val="ListParagraph"/>
        <w:numPr>
          <w:ilvl w:val="0"/>
          <w:numId w:val="1"/>
        </w:numPr>
        <w:spacing w:before="252"/>
        <w:rPr>
          <w:rFonts w:ascii="Century Gothic" w:hAnsi="Century Gothic" w:cs="Century Gothic"/>
          <w:b/>
          <w:bCs/>
          <w:spacing w:val="-6"/>
          <w:w w:val="105"/>
          <w:sz w:val="20"/>
          <w:szCs w:val="20"/>
        </w:rPr>
      </w:pPr>
      <w:r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 xml:space="preserve">Develop </w:t>
      </w:r>
      <w:r w:rsidR="003B2390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 xml:space="preserve">and adopt </w:t>
      </w:r>
      <w:r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>water cons</w:t>
      </w:r>
      <w:r w:rsidR="00066275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>ervation</w:t>
      </w:r>
      <w:r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 xml:space="preserve"> plan </w:t>
      </w:r>
      <w:r w:rsidR="008850F1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 xml:space="preserve">(WCP) </w:t>
      </w:r>
      <w:r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 xml:space="preserve">rules </w:t>
      </w:r>
      <w:r w:rsidR="003B2390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>as part of Administrative Rules for water Contracts</w:t>
      </w:r>
    </w:p>
    <w:p w:rsidR="00CD7EF0" w:rsidRPr="000B56B6" w:rsidRDefault="00CD7EF0" w:rsidP="00CD7EF0">
      <w:pPr>
        <w:pStyle w:val="ListParagraph"/>
        <w:numPr>
          <w:ilvl w:val="1"/>
          <w:numId w:val="1"/>
        </w:numPr>
        <w:spacing w:before="252"/>
        <w:rPr>
          <w:rFonts w:ascii="Century Gothic" w:hAnsi="Century Gothic" w:cs="Century Gothic"/>
          <w:b/>
          <w:bCs/>
          <w:spacing w:val="-6"/>
          <w:w w:val="105"/>
          <w:sz w:val="20"/>
          <w:szCs w:val="20"/>
        </w:rPr>
      </w:pPr>
      <w:r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 xml:space="preserve">Require </w:t>
      </w:r>
      <w:r w:rsidR="003B2390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>all required measures in TAC 288 rules</w:t>
      </w:r>
    </w:p>
    <w:p w:rsidR="000B56B6" w:rsidRPr="00066275" w:rsidRDefault="000B56B6" w:rsidP="00176C4F">
      <w:pPr>
        <w:pStyle w:val="ListParagraph"/>
        <w:numPr>
          <w:ilvl w:val="1"/>
          <w:numId w:val="1"/>
        </w:numPr>
        <w:spacing w:before="252"/>
        <w:rPr>
          <w:rFonts w:ascii="Century Gothic" w:hAnsi="Century Gothic" w:cs="Century Gothic"/>
          <w:b/>
          <w:bCs/>
          <w:spacing w:val="-6"/>
          <w:w w:val="105"/>
          <w:sz w:val="20"/>
          <w:szCs w:val="20"/>
        </w:rPr>
      </w:pPr>
      <w:r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>Through staff technical assistance, promote adoption of additional water conservation measures such as:  fixture replacement programs, ordinance or deed restrictions requiring landscape irrigation standards, soil depth requirements</w:t>
      </w:r>
    </w:p>
    <w:p w:rsidR="00066275" w:rsidRPr="00176C4F" w:rsidRDefault="00066275" w:rsidP="00176C4F">
      <w:pPr>
        <w:pStyle w:val="ListParagraph"/>
        <w:numPr>
          <w:ilvl w:val="1"/>
          <w:numId w:val="1"/>
        </w:numPr>
        <w:spacing w:before="252"/>
        <w:rPr>
          <w:rFonts w:ascii="Century Gothic" w:hAnsi="Century Gothic" w:cs="Century Gothic"/>
          <w:b/>
          <w:bCs/>
          <w:spacing w:val="-6"/>
          <w:w w:val="105"/>
          <w:sz w:val="20"/>
          <w:szCs w:val="20"/>
        </w:rPr>
      </w:pPr>
      <w:r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 xml:space="preserve">Consider </w:t>
      </w:r>
      <w:r w:rsidR="00006165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>adding additional requirements for contracts with either a volume or number of connections about a certain threshold level.</w:t>
      </w:r>
    </w:p>
    <w:p w:rsidR="003B2390" w:rsidRPr="00CD7EF0" w:rsidRDefault="003B2390" w:rsidP="003B2390">
      <w:pPr>
        <w:pStyle w:val="ListParagraph"/>
        <w:numPr>
          <w:ilvl w:val="0"/>
          <w:numId w:val="1"/>
        </w:numPr>
        <w:spacing w:before="252"/>
        <w:rPr>
          <w:rFonts w:ascii="Century Gothic" w:hAnsi="Century Gothic" w:cs="Century Gothic"/>
          <w:b/>
          <w:bCs/>
          <w:spacing w:val="-6"/>
          <w:w w:val="105"/>
          <w:sz w:val="20"/>
          <w:szCs w:val="20"/>
        </w:rPr>
      </w:pPr>
      <w:r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 xml:space="preserve">Develop and adopt drought contingency plan </w:t>
      </w:r>
      <w:r w:rsidR="008850F1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 xml:space="preserve">(DCP) </w:t>
      </w:r>
      <w:r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>rules as part of Administrative Rules for water Contracts</w:t>
      </w:r>
    </w:p>
    <w:p w:rsidR="003B2390" w:rsidRPr="000B56B6" w:rsidRDefault="003B2390" w:rsidP="003B2390">
      <w:pPr>
        <w:pStyle w:val="ListParagraph"/>
        <w:numPr>
          <w:ilvl w:val="1"/>
          <w:numId w:val="1"/>
        </w:numPr>
        <w:spacing w:before="252"/>
        <w:rPr>
          <w:rFonts w:ascii="Century Gothic" w:hAnsi="Century Gothic" w:cs="Century Gothic"/>
          <w:b/>
          <w:bCs/>
          <w:spacing w:val="-6"/>
          <w:w w:val="105"/>
          <w:sz w:val="20"/>
          <w:szCs w:val="20"/>
        </w:rPr>
      </w:pPr>
      <w:r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>Require all required measures in TAC 288 rules</w:t>
      </w:r>
    </w:p>
    <w:p w:rsidR="00006165" w:rsidRPr="00006165" w:rsidRDefault="00006165" w:rsidP="00176C4F">
      <w:pPr>
        <w:pStyle w:val="ListParagraph"/>
        <w:numPr>
          <w:ilvl w:val="1"/>
          <w:numId w:val="1"/>
        </w:numPr>
        <w:spacing w:before="252"/>
        <w:rPr>
          <w:rFonts w:ascii="Century Gothic" w:hAnsi="Century Gothic" w:cs="Century Gothic"/>
          <w:b/>
          <w:bCs/>
          <w:spacing w:val="-6"/>
          <w:w w:val="105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 mandatory trigger levels, i</w:t>
      </w:r>
      <w:r w:rsidR="00675453" w:rsidRPr="00675453">
        <w:rPr>
          <w:rFonts w:ascii="Century Gothic" w:hAnsi="Century Gothic"/>
          <w:sz w:val="20"/>
          <w:szCs w:val="20"/>
        </w:rPr>
        <w:t xml:space="preserve">nclude limits on daytime irrigation and </w:t>
      </w:r>
      <w:r>
        <w:rPr>
          <w:rFonts w:ascii="Century Gothic" w:hAnsi="Century Gothic"/>
          <w:sz w:val="20"/>
          <w:szCs w:val="20"/>
        </w:rPr>
        <w:t xml:space="preserve">limits on outdoor watering to twice or once per week, depending on the severity of the drought stage.   </w:t>
      </w:r>
    </w:p>
    <w:p w:rsidR="00041073" w:rsidRPr="00B5537F" w:rsidRDefault="00006165" w:rsidP="00176C4F">
      <w:pPr>
        <w:pStyle w:val="ListParagraph"/>
        <w:numPr>
          <w:ilvl w:val="1"/>
          <w:numId w:val="1"/>
        </w:numPr>
        <w:spacing w:before="252"/>
        <w:rPr>
          <w:rFonts w:ascii="Century Gothic" w:hAnsi="Century Gothic" w:cs="Century Gothic"/>
          <w:b/>
          <w:bCs/>
          <w:spacing w:val="-6"/>
          <w:w w:val="105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Require triggers and response measures for red</w:t>
      </w:r>
      <w:r w:rsidR="00B5537F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 xml:space="preserve">uction in </w:t>
      </w:r>
      <w:r w:rsidR="00041073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>water supply</w:t>
      </w:r>
      <w:r w:rsidR="00B5537F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 xml:space="preserve"> (not just capacity)</w:t>
      </w:r>
      <w:r w:rsidR="00780104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 xml:space="preserve">.  Water supply triggers should be consistent between the WWP and the WWP customer.  </w:t>
      </w:r>
    </w:p>
    <w:p w:rsidR="00B5537F" w:rsidRPr="00A44D37" w:rsidRDefault="00B5537F" w:rsidP="00CD7EF0">
      <w:pPr>
        <w:pStyle w:val="ListParagraph"/>
        <w:numPr>
          <w:ilvl w:val="1"/>
          <w:numId w:val="1"/>
        </w:numPr>
        <w:spacing w:before="252"/>
        <w:rPr>
          <w:rFonts w:ascii="Century Gothic" w:hAnsi="Century Gothic" w:cs="Century Gothic"/>
          <w:b/>
          <w:bCs/>
          <w:spacing w:val="-6"/>
          <w:w w:val="105"/>
          <w:sz w:val="20"/>
          <w:szCs w:val="20"/>
        </w:rPr>
      </w:pPr>
      <w:r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>Specific quantified targets for water use reduction tied back to WWP’s DCP</w:t>
      </w:r>
    </w:p>
    <w:p w:rsidR="000B56B6" w:rsidRPr="00BB2A7A" w:rsidRDefault="00003234" w:rsidP="000B56B6">
      <w:pPr>
        <w:pStyle w:val="ListParagraph"/>
        <w:numPr>
          <w:ilvl w:val="0"/>
          <w:numId w:val="1"/>
        </w:numPr>
        <w:spacing w:before="252"/>
        <w:rPr>
          <w:rFonts w:ascii="Century Gothic" w:hAnsi="Century Gothic" w:cs="Century Gothic"/>
          <w:b/>
          <w:bCs/>
          <w:spacing w:val="-6"/>
          <w:w w:val="105"/>
          <w:sz w:val="20"/>
          <w:szCs w:val="20"/>
        </w:rPr>
      </w:pPr>
      <w:r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>Incorporate WCP/DCP approval into the water contracting process</w:t>
      </w:r>
    </w:p>
    <w:p w:rsidR="00C8669C" w:rsidRPr="00C8669C" w:rsidRDefault="00BB2A7A" w:rsidP="00C8669C">
      <w:pPr>
        <w:pStyle w:val="ListParagraph"/>
        <w:numPr>
          <w:ilvl w:val="0"/>
          <w:numId w:val="1"/>
        </w:numPr>
        <w:spacing w:before="252"/>
        <w:rPr>
          <w:rFonts w:ascii="Century Gothic" w:hAnsi="Century Gothic" w:cs="Century Gothic"/>
          <w:b/>
          <w:bCs/>
          <w:spacing w:val="-6"/>
          <w:w w:val="105"/>
          <w:sz w:val="20"/>
          <w:szCs w:val="20"/>
        </w:rPr>
      </w:pPr>
      <w:r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>Develop</w:t>
      </w:r>
      <w:r w:rsidR="00066275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 xml:space="preserve"> </w:t>
      </w:r>
      <w:r w:rsidR="00C8669C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 xml:space="preserve">a tracking tool and require customers to report each year on </w:t>
      </w:r>
      <w:r w:rsidR="00066275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>WCP/DCP</w:t>
      </w:r>
      <w:r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 xml:space="preserve"> implementation</w:t>
      </w:r>
      <w:r w:rsidR="00C8669C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>.  The tracking tool could compliment the state’s reporting tool, providing additional information that is not required by the state for those customers that must also report to the state.</w:t>
      </w:r>
    </w:p>
    <w:p w:rsidR="00C8669C" w:rsidRPr="00C8669C" w:rsidRDefault="00CD7EF0" w:rsidP="00C8669C">
      <w:pPr>
        <w:pStyle w:val="ListParagraph"/>
        <w:numPr>
          <w:ilvl w:val="0"/>
          <w:numId w:val="1"/>
        </w:numPr>
        <w:spacing w:before="252"/>
        <w:rPr>
          <w:rFonts w:ascii="Century Gothic" w:hAnsi="Century Gothic" w:cs="Century Gothic"/>
          <w:b/>
          <w:bCs/>
          <w:spacing w:val="-6"/>
          <w:w w:val="105"/>
          <w:sz w:val="20"/>
          <w:szCs w:val="20"/>
        </w:rPr>
      </w:pPr>
      <w:r w:rsidRPr="00C8669C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>Consider developing and adopting penalties for non-compliance</w:t>
      </w:r>
      <w:r w:rsidR="00C8669C">
        <w:t>.</w:t>
      </w:r>
    </w:p>
    <w:p w:rsidR="00003234" w:rsidRPr="000B56B6" w:rsidRDefault="00003234" w:rsidP="00C8669C">
      <w:pPr>
        <w:pStyle w:val="ListParagraph"/>
        <w:spacing w:before="252"/>
        <w:rPr>
          <w:rFonts w:ascii="Century Gothic" w:hAnsi="Century Gothic" w:cs="Century Gothic"/>
          <w:b/>
          <w:bCs/>
          <w:spacing w:val="-6"/>
          <w:w w:val="105"/>
          <w:sz w:val="20"/>
          <w:szCs w:val="20"/>
        </w:rPr>
      </w:pPr>
    </w:p>
    <w:p w:rsidR="00A535A5" w:rsidRDefault="00A535A5">
      <w:pPr>
        <w:spacing w:before="252"/>
        <w:rPr>
          <w:rFonts w:ascii="Century Gothic" w:hAnsi="Century Gothic" w:cs="Century Gothic"/>
          <w:b/>
          <w:bCs/>
          <w:spacing w:val="-6"/>
          <w:w w:val="105"/>
          <w:sz w:val="20"/>
          <w:szCs w:val="20"/>
        </w:rPr>
      </w:pPr>
      <w:r>
        <w:rPr>
          <w:rFonts w:ascii="Century Gothic" w:hAnsi="Century Gothic" w:cs="Century Gothic"/>
          <w:b/>
          <w:bCs/>
          <w:spacing w:val="-6"/>
          <w:w w:val="105"/>
          <w:sz w:val="20"/>
          <w:szCs w:val="20"/>
        </w:rPr>
        <w:lastRenderedPageBreak/>
        <w:t>Scope &amp; Schedule</w:t>
      </w:r>
    </w:p>
    <w:p w:rsidR="00C8669C" w:rsidRDefault="00C8669C" w:rsidP="00A44D37">
      <w:pPr>
        <w:pStyle w:val="ListParagraph"/>
        <w:numPr>
          <w:ilvl w:val="0"/>
          <w:numId w:val="2"/>
        </w:numPr>
        <w:spacing w:before="252"/>
        <w:rPr>
          <w:rFonts w:ascii="Century Gothic" w:hAnsi="Century Gothic" w:cs="Century Gothic"/>
          <w:spacing w:val="-6"/>
          <w:sz w:val="20"/>
          <w:szCs w:val="20"/>
        </w:rPr>
      </w:pPr>
      <w:r>
        <w:rPr>
          <w:rFonts w:ascii="Century Gothic" w:hAnsi="Century Gothic" w:cs="Century Gothic"/>
          <w:spacing w:val="-6"/>
          <w:sz w:val="20"/>
          <w:szCs w:val="20"/>
        </w:rPr>
        <w:t xml:space="preserve">WWP develops </w:t>
      </w:r>
      <w:r w:rsidR="008850F1">
        <w:rPr>
          <w:rFonts w:ascii="Century Gothic" w:hAnsi="Century Gothic" w:cs="Century Gothic"/>
          <w:spacing w:val="-6"/>
          <w:sz w:val="20"/>
          <w:szCs w:val="20"/>
        </w:rPr>
        <w:t>WCP/DCP rules</w:t>
      </w:r>
    </w:p>
    <w:p w:rsidR="00C8669C" w:rsidRDefault="00C8669C" w:rsidP="00A44D37">
      <w:pPr>
        <w:pStyle w:val="ListParagraph"/>
        <w:numPr>
          <w:ilvl w:val="0"/>
          <w:numId w:val="2"/>
        </w:numPr>
        <w:spacing w:before="252"/>
        <w:rPr>
          <w:rFonts w:ascii="Century Gothic" w:hAnsi="Century Gothic" w:cs="Century Gothic"/>
          <w:spacing w:val="-6"/>
          <w:sz w:val="20"/>
          <w:szCs w:val="20"/>
        </w:rPr>
      </w:pPr>
      <w:r>
        <w:rPr>
          <w:rFonts w:ascii="Century Gothic" w:hAnsi="Century Gothic" w:cs="Century Gothic"/>
          <w:spacing w:val="-6"/>
          <w:sz w:val="20"/>
          <w:szCs w:val="20"/>
        </w:rPr>
        <w:t>WWP customers provide input and feedback on rules</w:t>
      </w:r>
    </w:p>
    <w:p w:rsidR="008850F1" w:rsidRDefault="00C8669C" w:rsidP="00A44D37">
      <w:pPr>
        <w:pStyle w:val="ListParagraph"/>
        <w:numPr>
          <w:ilvl w:val="0"/>
          <w:numId w:val="2"/>
        </w:numPr>
        <w:spacing w:before="252"/>
        <w:rPr>
          <w:rFonts w:ascii="Century Gothic" w:hAnsi="Century Gothic" w:cs="Century Gothic"/>
          <w:spacing w:val="-6"/>
          <w:sz w:val="20"/>
          <w:szCs w:val="20"/>
        </w:rPr>
      </w:pPr>
      <w:r>
        <w:rPr>
          <w:rFonts w:ascii="Century Gothic" w:hAnsi="Century Gothic" w:cs="Century Gothic"/>
          <w:spacing w:val="-6"/>
          <w:sz w:val="20"/>
          <w:szCs w:val="20"/>
        </w:rPr>
        <w:t xml:space="preserve">Rules </w:t>
      </w:r>
      <w:r w:rsidR="008850F1">
        <w:rPr>
          <w:rFonts w:ascii="Century Gothic" w:hAnsi="Century Gothic" w:cs="Century Gothic"/>
          <w:spacing w:val="-6"/>
          <w:sz w:val="20"/>
          <w:szCs w:val="20"/>
        </w:rPr>
        <w:t>approve</w:t>
      </w:r>
      <w:r>
        <w:rPr>
          <w:rFonts w:ascii="Century Gothic" w:hAnsi="Century Gothic" w:cs="Century Gothic"/>
          <w:spacing w:val="-6"/>
          <w:sz w:val="20"/>
          <w:szCs w:val="20"/>
        </w:rPr>
        <w:t>s</w:t>
      </w:r>
      <w:r w:rsidR="008850F1">
        <w:rPr>
          <w:rFonts w:ascii="Century Gothic" w:hAnsi="Century Gothic" w:cs="Century Gothic"/>
          <w:spacing w:val="-6"/>
          <w:sz w:val="20"/>
          <w:szCs w:val="20"/>
        </w:rPr>
        <w:t xml:space="preserve"> by 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WWP </w:t>
      </w:r>
      <w:r w:rsidR="008850F1">
        <w:rPr>
          <w:rFonts w:ascii="Century Gothic" w:hAnsi="Century Gothic" w:cs="Century Gothic"/>
          <w:spacing w:val="-6"/>
          <w:sz w:val="20"/>
          <w:szCs w:val="20"/>
        </w:rPr>
        <w:t xml:space="preserve">official governing body (Board/Council) </w:t>
      </w:r>
    </w:p>
    <w:p w:rsidR="00A44D37" w:rsidRDefault="00A44D37" w:rsidP="00A44D37">
      <w:pPr>
        <w:pStyle w:val="ListParagraph"/>
        <w:numPr>
          <w:ilvl w:val="0"/>
          <w:numId w:val="2"/>
        </w:numPr>
        <w:spacing w:before="252"/>
        <w:rPr>
          <w:rFonts w:ascii="Century Gothic" w:hAnsi="Century Gothic" w:cs="Century Gothic"/>
          <w:spacing w:val="-6"/>
          <w:sz w:val="20"/>
          <w:szCs w:val="20"/>
        </w:rPr>
      </w:pPr>
      <w:r>
        <w:rPr>
          <w:rFonts w:ascii="Century Gothic" w:hAnsi="Century Gothic" w:cs="Century Gothic"/>
          <w:spacing w:val="-6"/>
          <w:sz w:val="20"/>
          <w:szCs w:val="20"/>
        </w:rPr>
        <w:t xml:space="preserve">Begin implementation </w:t>
      </w:r>
      <w:r w:rsidR="008850F1">
        <w:rPr>
          <w:rFonts w:ascii="Century Gothic" w:hAnsi="Century Gothic" w:cs="Century Gothic"/>
          <w:spacing w:val="-6"/>
          <w:sz w:val="20"/>
          <w:szCs w:val="20"/>
        </w:rPr>
        <w:t xml:space="preserve">with new or amended water contracts 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within </w:t>
      </w:r>
      <w:r w:rsidR="008850F1">
        <w:rPr>
          <w:rFonts w:ascii="Century Gothic" w:hAnsi="Century Gothic" w:cs="Century Gothic"/>
          <w:spacing w:val="-6"/>
          <w:sz w:val="20"/>
          <w:szCs w:val="20"/>
        </w:rPr>
        <w:t xml:space="preserve">three </w:t>
      </w:r>
      <w:r>
        <w:rPr>
          <w:rFonts w:ascii="Century Gothic" w:hAnsi="Century Gothic" w:cs="Century Gothic"/>
          <w:spacing w:val="-6"/>
          <w:sz w:val="20"/>
          <w:szCs w:val="20"/>
        </w:rPr>
        <w:t>months of official adoption</w:t>
      </w:r>
    </w:p>
    <w:p w:rsidR="00BB2A7A" w:rsidRPr="004A477B" w:rsidRDefault="00A44D37" w:rsidP="00A44D37">
      <w:pPr>
        <w:pStyle w:val="ListParagraph"/>
        <w:numPr>
          <w:ilvl w:val="0"/>
          <w:numId w:val="2"/>
        </w:numPr>
        <w:spacing w:before="252"/>
        <w:rPr>
          <w:rFonts w:ascii="Century Gothic" w:hAnsi="Century Gothic" w:cs="Century Gothic"/>
          <w:spacing w:val="-6"/>
          <w:sz w:val="20"/>
          <w:szCs w:val="20"/>
        </w:rPr>
      </w:pPr>
      <w:r w:rsidRPr="004A477B"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 w:rsidR="00FE632F" w:rsidRPr="004A477B">
        <w:rPr>
          <w:rFonts w:ascii="Century Gothic" w:hAnsi="Century Gothic" w:cs="Century Gothic"/>
          <w:spacing w:val="-6"/>
          <w:sz w:val="20"/>
          <w:szCs w:val="20"/>
        </w:rPr>
        <w:t>Implementation reporting</w:t>
      </w:r>
      <w:r w:rsidR="00BB2A7A" w:rsidRPr="004A477B">
        <w:rPr>
          <w:rFonts w:ascii="Century Gothic" w:hAnsi="Century Gothic" w:cs="Century Gothic"/>
          <w:spacing w:val="-6"/>
          <w:sz w:val="20"/>
          <w:szCs w:val="20"/>
        </w:rPr>
        <w:t xml:space="preserve"> can be required less frequently</w:t>
      </w:r>
      <w:r w:rsidR="00FE632F" w:rsidRPr="004A477B">
        <w:rPr>
          <w:rFonts w:ascii="Century Gothic" w:hAnsi="Century Gothic" w:cs="Century Gothic"/>
          <w:spacing w:val="-6"/>
          <w:sz w:val="20"/>
          <w:szCs w:val="20"/>
        </w:rPr>
        <w:t xml:space="preserve"> than yearly</w:t>
      </w:r>
      <w:r w:rsidR="00BB2A7A" w:rsidRPr="004A477B">
        <w:rPr>
          <w:rFonts w:ascii="Century Gothic" w:hAnsi="Century Gothic" w:cs="Century Gothic"/>
          <w:spacing w:val="-6"/>
          <w:sz w:val="20"/>
          <w:szCs w:val="20"/>
        </w:rPr>
        <w:t xml:space="preserve"> but may be less effective and the quality of information may reduce over time</w:t>
      </w:r>
    </w:p>
    <w:p w:rsidR="00A44D37" w:rsidRDefault="00A44D37" w:rsidP="00A44D37">
      <w:pPr>
        <w:pStyle w:val="ListParagraph"/>
        <w:numPr>
          <w:ilvl w:val="0"/>
          <w:numId w:val="2"/>
        </w:numPr>
        <w:spacing w:before="252"/>
        <w:rPr>
          <w:rFonts w:ascii="Century Gothic" w:hAnsi="Century Gothic" w:cs="Century Gothic"/>
          <w:spacing w:val="-6"/>
          <w:sz w:val="20"/>
          <w:szCs w:val="20"/>
        </w:rPr>
      </w:pPr>
      <w:r>
        <w:rPr>
          <w:rFonts w:ascii="Century Gothic" w:hAnsi="Century Gothic" w:cs="Century Gothic"/>
          <w:spacing w:val="-6"/>
          <w:sz w:val="20"/>
          <w:szCs w:val="20"/>
        </w:rPr>
        <w:t>BMP considered complete with or without penalties</w:t>
      </w:r>
      <w:r w:rsidR="00066275">
        <w:rPr>
          <w:rFonts w:ascii="Century Gothic" w:hAnsi="Century Gothic" w:cs="Century Gothic"/>
          <w:spacing w:val="-6"/>
          <w:sz w:val="20"/>
          <w:szCs w:val="20"/>
        </w:rPr>
        <w:t xml:space="preserve"> for non-compliance</w:t>
      </w:r>
    </w:p>
    <w:p w:rsidR="00A535A5" w:rsidRDefault="00A535A5">
      <w:pPr>
        <w:spacing w:before="252"/>
        <w:rPr>
          <w:rFonts w:ascii="Century Gothic" w:hAnsi="Century Gothic" w:cs="Century Gothic"/>
          <w:b/>
          <w:bCs/>
          <w:spacing w:val="-5"/>
          <w:w w:val="105"/>
          <w:sz w:val="20"/>
          <w:szCs w:val="20"/>
        </w:rPr>
      </w:pPr>
      <w:r>
        <w:rPr>
          <w:rFonts w:ascii="Century Gothic" w:hAnsi="Century Gothic" w:cs="Century Gothic"/>
          <w:b/>
          <w:bCs/>
          <w:spacing w:val="-5"/>
          <w:w w:val="105"/>
          <w:sz w:val="20"/>
          <w:szCs w:val="20"/>
        </w:rPr>
        <w:t>Measuring Implementation and Determining Water Savings</w:t>
      </w:r>
    </w:p>
    <w:p w:rsidR="00BB2A7A" w:rsidRDefault="00BB2A7A" w:rsidP="00BB2A7A">
      <w:pPr>
        <w:pStyle w:val="ListParagraph"/>
        <w:numPr>
          <w:ilvl w:val="0"/>
          <w:numId w:val="3"/>
        </w:numPr>
        <w:spacing w:before="252"/>
        <w:rPr>
          <w:rFonts w:ascii="Century Gothic" w:hAnsi="Century Gothic" w:cs="Century Gothic"/>
          <w:spacing w:val="-5"/>
          <w:sz w:val="20"/>
          <w:szCs w:val="20"/>
        </w:rPr>
      </w:pPr>
      <w:r>
        <w:rPr>
          <w:rFonts w:ascii="Century Gothic" w:hAnsi="Century Gothic" w:cs="Century Gothic"/>
          <w:spacing w:val="-5"/>
          <w:sz w:val="20"/>
          <w:szCs w:val="20"/>
        </w:rPr>
        <w:t xml:space="preserve">Create a database </w:t>
      </w:r>
      <w:r w:rsidR="00900E78">
        <w:rPr>
          <w:rFonts w:ascii="Century Gothic" w:hAnsi="Century Gothic" w:cs="Century Gothic"/>
          <w:spacing w:val="-5"/>
          <w:sz w:val="20"/>
          <w:szCs w:val="20"/>
        </w:rPr>
        <w:t>listing</w:t>
      </w:r>
      <w:r>
        <w:rPr>
          <w:rFonts w:ascii="Century Gothic" w:hAnsi="Century Gothic" w:cs="Century Gothic"/>
          <w:spacing w:val="-5"/>
          <w:sz w:val="20"/>
          <w:szCs w:val="20"/>
        </w:rPr>
        <w:t xml:space="preserve"> specific plan elements and which stage they occur in (for DCP)</w:t>
      </w:r>
      <w:r w:rsidR="00900E78">
        <w:rPr>
          <w:rFonts w:ascii="Century Gothic" w:hAnsi="Century Gothic" w:cs="Century Gothic"/>
          <w:spacing w:val="-5"/>
          <w:sz w:val="20"/>
          <w:szCs w:val="20"/>
        </w:rPr>
        <w:t xml:space="preserve"> to facilitate the ability to create summary documents on what is being done throughout the WWP’s service area</w:t>
      </w:r>
    </w:p>
    <w:p w:rsidR="00900E78" w:rsidRDefault="00900E78" w:rsidP="00BB2A7A">
      <w:pPr>
        <w:pStyle w:val="ListParagraph"/>
        <w:numPr>
          <w:ilvl w:val="0"/>
          <w:numId w:val="3"/>
        </w:numPr>
        <w:spacing w:before="252"/>
        <w:rPr>
          <w:rFonts w:ascii="Century Gothic" w:hAnsi="Century Gothic" w:cs="Century Gothic"/>
          <w:spacing w:val="-5"/>
          <w:sz w:val="20"/>
          <w:szCs w:val="20"/>
        </w:rPr>
      </w:pPr>
      <w:r>
        <w:rPr>
          <w:rFonts w:ascii="Century Gothic" w:hAnsi="Century Gothic" w:cs="Century Gothic"/>
          <w:spacing w:val="-5"/>
          <w:sz w:val="20"/>
          <w:szCs w:val="20"/>
        </w:rPr>
        <w:t>WWP compile information on drought plan implementation</w:t>
      </w:r>
    </w:p>
    <w:p w:rsidR="00900E78" w:rsidRDefault="00900E78" w:rsidP="00BB2A7A">
      <w:pPr>
        <w:pStyle w:val="ListParagraph"/>
        <w:numPr>
          <w:ilvl w:val="0"/>
          <w:numId w:val="3"/>
        </w:numPr>
        <w:spacing w:before="252"/>
        <w:rPr>
          <w:rFonts w:ascii="Century Gothic" w:hAnsi="Century Gothic" w:cs="Century Gothic"/>
          <w:spacing w:val="-5"/>
          <w:sz w:val="20"/>
          <w:szCs w:val="20"/>
        </w:rPr>
      </w:pPr>
      <w:r>
        <w:rPr>
          <w:rFonts w:ascii="Century Gothic" w:hAnsi="Century Gothic" w:cs="Century Gothic"/>
          <w:spacing w:val="-5"/>
          <w:sz w:val="20"/>
          <w:szCs w:val="20"/>
        </w:rPr>
        <w:t>WWP conduct yearly WCP implementation survey to determine savings from implementation of individual plan elements</w:t>
      </w:r>
    </w:p>
    <w:p w:rsidR="00BB2A7A" w:rsidRPr="00BB2A7A" w:rsidRDefault="00BB2A7A" w:rsidP="00066275">
      <w:pPr>
        <w:pStyle w:val="ListParagraph"/>
        <w:spacing w:before="252"/>
        <w:rPr>
          <w:rFonts w:ascii="Century Gothic" w:hAnsi="Century Gothic" w:cs="Century Gothic"/>
          <w:spacing w:val="-5"/>
          <w:sz w:val="20"/>
          <w:szCs w:val="20"/>
        </w:rPr>
      </w:pPr>
    </w:p>
    <w:p w:rsidR="00A535A5" w:rsidRDefault="00A535A5">
      <w:pPr>
        <w:spacing w:before="288" w:line="196" w:lineRule="auto"/>
        <w:rPr>
          <w:rFonts w:ascii="Century Gothic" w:hAnsi="Century Gothic" w:cs="Century Gothic"/>
          <w:b/>
          <w:bCs/>
          <w:spacing w:val="-4"/>
          <w:w w:val="105"/>
          <w:sz w:val="20"/>
          <w:szCs w:val="20"/>
        </w:rPr>
      </w:pPr>
      <w:commentRangeStart w:id="1"/>
      <w:r>
        <w:rPr>
          <w:rFonts w:ascii="Century Gothic" w:hAnsi="Century Gothic" w:cs="Century Gothic"/>
          <w:b/>
          <w:bCs/>
          <w:spacing w:val="-4"/>
          <w:w w:val="105"/>
          <w:sz w:val="20"/>
          <w:szCs w:val="20"/>
        </w:rPr>
        <w:t>Cost-Effectiveness Considerations</w:t>
      </w:r>
      <w:commentRangeEnd w:id="1"/>
      <w:r w:rsidR="0025746E">
        <w:rPr>
          <w:rStyle w:val="CommentReference"/>
        </w:rPr>
        <w:commentReference w:id="1"/>
      </w:r>
    </w:p>
    <w:p w:rsidR="00FE632F" w:rsidRDefault="00FE632F">
      <w:pPr>
        <w:ind w:right="72"/>
        <w:rPr>
          <w:rFonts w:ascii="Century Gothic" w:hAnsi="Century Gothic" w:cs="Century Gothic"/>
          <w:spacing w:val="1"/>
          <w:sz w:val="20"/>
          <w:szCs w:val="20"/>
        </w:rPr>
      </w:pPr>
    </w:p>
    <w:p w:rsidR="00FE632F" w:rsidRPr="00FE632F" w:rsidRDefault="00FE632F" w:rsidP="00FE632F">
      <w:pPr>
        <w:pStyle w:val="ListParagraph"/>
        <w:numPr>
          <w:ilvl w:val="0"/>
          <w:numId w:val="4"/>
        </w:numPr>
        <w:ind w:right="72"/>
        <w:rPr>
          <w:rFonts w:ascii="Century Gothic" w:hAnsi="Century Gothic" w:cs="Century Gothic"/>
          <w:spacing w:val="1"/>
          <w:sz w:val="20"/>
          <w:szCs w:val="20"/>
        </w:rPr>
      </w:pPr>
      <w:r>
        <w:rPr>
          <w:rFonts w:ascii="Century Gothic" w:hAnsi="Century Gothic" w:cs="Century Gothic"/>
          <w:spacing w:val="1"/>
          <w:sz w:val="20"/>
          <w:szCs w:val="20"/>
        </w:rPr>
        <w:t>Depending on frequency and size of new contracts 0.5 to 1 FTE needed for a mid-large size WWP</w:t>
      </w:r>
    </w:p>
    <w:p w:rsidR="00A535A5" w:rsidRDefault="00A535A5">
      <w:pPr>
        <w:spacing w:before="288" w:line="199" w:lineRule="auto"/>
        <w:rPr>
          <w:rFonts w:ascii="Century Gothic" w:hAnsi="Century Gothic" w:cs="Century Gothic"/>
          <w:b/>
          <w:bCs/>
          <w:spacing w:val="-5"/>
          <w:w w:val="105"/>
          <w:sz w:val="20"/>
          <w:szCs w:val="20"/>
        </w:rPr>
      </w:pPr>
      <w:commentRangeStart w:id="2"/>
      <w:r>
        <w:rPr>
          <w:rFonts w:ascii="Century Gothic" w:hAnsi="Century Gothic" w:cs="Century Gothic"/>
          <w:b/>
          <w:bCs/>
          <w:spacing w:val="-5"/>
          <w:w w:val="105"/>
          <w:sz w:val="20"/>
          <w:szCs w:val="20"/>
        </w:rPr>
        <w:t>References for Additional Information</w:t>
      </w:r>
      <w:commentRangeEnd w:id="2"/>
      <w:r w:rsidR="0025746E">
        <w:rPr>
          <w:rStyle w:val="CommentReference"/>
        </w:rPr>
        <w:commentReference w:id="2"/>
      </w:r>
    </w:p>
    <w:p w:rsidR="00BE75BA" w:rsidRDefault="00BE75BA" w:rsidP="00BE75BA">
      <w:pPr>
        <w:pStyle w:val="ListParagraph"/>
        <w:numPr>
          <w:ilvl w:val="0"/>
          <w:numId w:val="4"/>
        </w:numPr>
        <w:spacing w:before="252"/>
        <w:rPr>
          <w:rFonts w:ascii="Century Gothic" w:hAnsi="Century Gothic" w:cs="Century Gothic"/>
          <w:bCs/>
          <w:spacing w:val="-4"/>
          <w:w w:val="105"/>
          <w:sz w:val="20"/>
          <w:szCs w:val="20"/>
        </w:rPr>
      </w:pPr>
      <w:r w:rsidRPr="00BE75BA">
        <w:rPr>
          <w:rFonts w:ascii="Century Gothic" w:hAnsi="Century Gothic" w:cs="Century Gothic"/>
          <w:bCs/>
          <w:spacing w:val="-4"/>
          <w:w w:val="105"/>
          <w:sz w:val="20"/>
          <w:szCs w:val="20"/>
        </w:rPr>
        <w:t xml:space="preserve">TCEQ </w:t>
      </w:r>
      <w:r>
        <w:rPr>
          <w:rFonts w:ascii="Century Gothic" w:hAnsi="Century Gothic" w:cs="Century Gothic"/>
          <w:bCs/>
          <w:spacing w:val="-4"/>
          <w:w w:val="105"/>
          <w:sz w:val="20"/>
          <w:szCs w:val="20"/>
        </w:rPr>
        <w:t xml:space="preserve">WCP/DCP </w:t>
      </w:r>
      <w:r w:rsidRPr="00BE75BA">
        <w:rPr>
          <w:rFonts w:ascii="Century Gothic" w:hAnsi="Century Gothic" w:cs="Century Gothic"/>
          <w:bCs/>
          <w:spacing w:val="-4"/>
          <w:w w:val="105"/>
          <w:sz w:val="20"/>
          <w:szCs w:val="20"/>
        </w:rPr>
        <w:t>rules</w:t>
      </w:r>
    </w:p>
    <w:p w:rsidR="00BE75BA" w:rsidRPr="00BE75BA" w:rsidRDefault="00BE75BA" w:rsidP="00BE75BA">
      <w:pPr>
        <w:pStyle w:val="ListParagraph"/>
        <w:numPr>
          <w:ilvl w:val="0"/>
          <w:numId w:val="4"/>
        </w:numPr>
        <w:spacing w:before="252"/>
        <w:rPr>
          <w:rFonts w:ascii="Century Gothic" w:hAnsi="Century Gothic" w:cs="Century Gothic"/>
          <w:bCs/>
          <w:spacing w:val="-4"/>
          <w:w w:val="105"/>
          <w:sz w:val="20"/>
          <w:szCs w:val="20"/>
        </w:rPr>
      </w:pPr>
      <w:r>
        <w:rPr>
          <w:rFonts w:ascii="Century Gothic" w:hAnsi="Century Gothic" w:cs="Century Gothic"/>
          <w:bCs/>
          <w:spacing w:val="-4"/>
          <w:w w:val="105"/>
          <w:sz w:val="20"/>
          <w:szCs w:val="20"/>
        </w:rPr>
        <w:t>LCRA WCP/DCP rules</w:t>
      </w:r>
    </w:p>
    <w:p w:rsidR="00A535A5" w:rsidRDefault="00A535A5">
      <w:pPr>
        <w:spacing w:before="252"/>
        <w:rPr>
          <w:rFonts w:ascii="Century Gothic" w:hAnsi="Century Gothic" w:cs="Century Gothic"/>
          <w:b/>
          <w:bCs/>
          <w:spacing w:val="-4"/>
          <w:w w:val="105"/>
          <w:sz w:val="20"/>
          <w:szCs w:val="20"/>
        </w:rPr>
      </w:pPr>
      <w:commentRangeStart w:id="3"/>
      <w:r>
        <w:rPr>
          <w:rFonts w:ascii="Century Gothic" w:hAnsi="Century Gothic" w:cs="Century Gothic"/>
          <w:b/>
          <w:bCs/>
          <w:spacing w:val="-4"/>
          <w:w w:val="105"/>
          <w:sz w:val="20"/>
          <w:szCs w:val="20"/>
        </w:rPr>
        <w:t>Determination of the Impact on Other Resources</w:t>
      </w:r>
      <w:commentRangeEnd w:id="3"/>
      <w:r w:rsidR="000165CC">
        <w:rPr>
          <w:rStyle w:val="CommentReference"/>
        </w:rPr>
        <w:commentReference w:id="3"/>
      </w:r>
    </w:p>
    <w:p w:rsidR="00BE75BA" w:rsidRDefault="00BE75BA" w:rsidP="00BE75BA">
      <w:pPr>
        <w:pStyle w:val="ListParagraph"/>
        <w:numPr>
          <w:ilvl w:val="0"/>
          <w:numId w:val="4"/>
        </w:numPr>
        <w:spacing w:before="216"/>
        <w:rPr>
          <w:rFonts w:ascii="Century Gothic" w:hAnsi="Century Gothic" w:cs="Century Gothic"/>
          <w:bCs/>
          <w:spacing w:val="-6"/>
          <w:w w:val="105"/>
          <w:sz w:val="20"/>
          <w:szCs w:val="20"/>
        </w:rPr>
      </w:pPr>
      <w:r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 xml:space="preserve">This BMP lays the groundwork for other BMPs that the WWP </w:t>
      </w:r>
      <w:r w:rsidR="008850F1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 xml:space="preserve">customer </w:t>
      </w:r>
      <w:r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>will implement</w:t>
      </w:r>
    </w:p>
    <w:p w:rsidR="00BE75BA" w:rsidRPr="00BE75BA" w:rsidRDefault="00BE75BA" w:rsidP="00BE75BA">
      <w:pPr>
        <w:pStyle w:val="ListParagraph"/>
        <w:numPr>
          <w:ilvl w:val="0"/>
          <w:numId w:val="4"/>
        </w:numPr>
        <w:spacing w:before="216"/>
        <w:rPr>
          <w:rFonts w:ascii="Century Gothic" w:hAnsi="Century Gothic" w:cs="Century Gothic"/>
          <w:bCs/>
          <w:spacing w:val="-6"/>
          <w:w w:val="105"/>
          <w:sz w:val="20"/>
          <w:szCs w:val="20"/>
        </w:rPr>
      </w:pPr>
      <w:r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>WWPs cannot generally save water by themselves unless they also own/operate retail utilities- they must save water through collaboration with retail customers</w:t>
      </w:r>
      <w:r w:rsidR="008850F1"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 xml:space="preserve"> and other water users.</w:t>
      </w:r>
    </w:p>
    <w:p w:rsidR="00A535A5" w:rsidRDefault="00A535A5">
      <w:pPr>
        <w:spacing w:before="216"/>
        <w:rPr>
          <w:rFonts w:ascii="Century Gothic" w:hAnsi="Century Gothic" w:cs="Century Gothic"/>
          <w:b/>
          <w:bCs/>
          <w:spacing w:val="-6"/>
          <w:w w:val="105"/>
          <w:sz w:val="20"/>
          <w:szCs w:val="20"/>
        </w:rPr>
      </w:pPr>
      <w:r>
        <w:rPr>
          <w:rFonts w:ascii="Century Gothic" w:hAnsi="Century Gothic" w:cs="Century Gothic"/>
          <w:b/>
          <w:bCs/>
          <w:spacing w:val="-6"/>
          <w:w w:val="105"/>
          <w:sz w:val="20"/>
          <w:szCs w:val="20"/>
        </w:rPr>
        <w:t>Acknowledgments</w:t>
      </w:r>
    </w:p>
    <w:p w:rsidR="00BE75BA" w:rsidRPr="00BE75BA" w:rsidRDefault="00BE75BA" w:rsidP="00BE75BA">
      <w:pPr>
        <w:pStyle w:val="ListParagraph"/>
        <w:numPr>
          <w:ilvl w:val="0"/>
          <w:numId w:val="4"/>
        </w:numPr>
        <w:spacing w:before="216"/>
        <w:rPr>
          <w:rFonts w:ascii="Century Gothic" w:hAnsi="Century Gothic" w:cs="Century Gothic"/>
          <w:bCs/>
          <w:spacing w:val="-6"/>
          <w:w w:val="105"/>
          <w:sz w:val="20"/>
          <w:szCs w:val="20"/>
        </w:rPr>
      </w:pPr>
      <w:r>
        <w:rPr>
          <w:rFonts w:ascii="Century Gothic" w:hAnsi="Century Gothic" w:cs="Century Gothic"/>
          <w:bCs/>
          <w:spacing w:val="-6"/>
          <w:w w:val="105"/>
          <w:sz w:val="20"/>
          <w:szCs w:val="20"/>
        </w:rPr>
        <w:t>LCRA</w:t>
      </w:r>
    </w:p>
    <w:sectPr w:rsidR="00BE75BA" w:rsidRPr="00BE75BA" w:rsidSect="00BE30D6">
      <w:pgSz w:w="12240" w:h="15840"/>
      <w:pgMar w:top="460" w:right="1403" w:bottom="950" w:left="1417" w:header="720" w:footer="720" w:gutter="0"/>
      <w:cols w:space="720"/>
      <w:noEndnote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vescobar" w:date="2011-11-01T10:58:00Z" w:initials="ve">
    <w:p w:rsidR="00006165" w:rsidRDefault="00006165">
      <w:pPr>
        <w:pStyle w:val="CommentText"/>
      </w:pPr>
      <w:r>
        <w:rPr>
          <w:rStyle w:val="CommentReference"/>
        </w:rPr>
        <w:annotationRef/>
      </w:r>
      <w:r>
        <w:t>We can add sub headings underneath Implementation:</w:t>
      </w:r>
    </w:p>
    <w:p w:rsidR="00006165" w:rsidRDefault="00006165" w:rsidP="00471014">
      <w:pPr>
        <w:pStyle w:val="CommentText"/>
        <w:numPr>
          <w:ilvl w:val="0"/>
          <w:numId w:val="5"/>
        </w:numPr>
      </w:pPr>
      <w:r>
        <w:t xml:space="preserve"> Develop Wholesale Provider Rules</w:t>
      </w:r>
    </w:p>
    <w:p w:rsidR="00006165" w:rsidRDefault="00006165" w:rsidP="00471014">
      <w:pPr>
        <w:pStyle w:val="CommentText"/>
        <w:numPr>
          <w:ilvl w:val="0"/>
          <w:numId w:val="5"/>
        </w:numPr>
      </w:pPr>
      <w:r>
        <w:t xml:space="preserve"> Developing a Customer  Input Process</w:t>
      </w:r>
    </w:p>
    <w:p w:rsidR="00006165" w:rsidRDefault="00006165" w:rsidP="00471014">
      <w:pPr>
        <w:pStyle w:val="CommentText"/>
        <w:numPr>
          <w:ilvl w:val="0"/>
          <w:numId w:val="5"/>
        </w:numPr>
      </w:pPr>
      <w:r>
        <w:t xml:space="preserve"> Assisting in Development of  Customer’s WCP/DCP</w:t>
      </w:r>
    </w:p>
  </w:comment>
  <w:comment w:id="1" w:author="vescobar" w:date="2011-11-01T11:03:00Z" w:initials="ve">
    <w:p w:rsidR="00006165" w:rsidRDefault="00006165">
      <w:pPr>
        <w:pStyle w:val="CommentText"/>
      </w:pPr>
      <w:r>
        <w:rPr>
          <w:rStyle w:val="CommentReference"/>
        </w:rPr>
        <w:annotationRef/>
      </w:r>
      <w:r>
        <w:t xml:space="preserve">Describe direct and indirect costs. </w:t>
      </w:r>
      <w:proofErr w:type="gramStart"/>
      <w:r>
        <w:t>i.e</w:t>
      </w:r>
      <w:proofErr w:type="gramEnd"/>
      <w:r>
        <w:t>. labor costs</w:t>
      </w:r>
    </w:p>
  </w:comment>
  <w:comment w:id="2" w:author="vescobar" w:date="2011-11-01T11:05:00Z" w:initials="ve">
    <w:p w:rsidR="00006165" w:rsidRDefault="00006165">
      <w:pPr>
        <w:pStyle w:val="CommentText"/>
      </w:pPr>
      <w:r>
        <w:rPr>
          <w:rStyle w:val="CommentReference"/>
        </w:rPr>
        <w:annotationRef/>
      </w:r>
      <w:r>
        <w:t xml:space="preserve">We can add additional references and resources as we go </w:t>
      </w:r>
      <w:proofErr w:type="spellStart"/>
      <w:r>
        <w:t>i.e</w:t>
      </w:r>
      <w:proofErr w:type="spellEnd"/>
      <w:r>
        <w:t xml:space="preserve"> AWE, TWDB, other BMPs</w:t>
      </w:r>
    </w:p>
  </w:comment>
  <w:comment w:id="3" w:author="vescobar" w:date="2011-11-01T11:07:00Z" w:initials="ve">
    <w:p w:rsidR="00006165" w:rsidRDefault="00006165">
      <w:pPr>
        <w:pStyle w:val="CommentText"/>
      </w:pPr>
      <w:r>
        <w:rPr>
          <w:rStyle w:val="CommentReference"/>
        </w:rPr>
        <w:annotationRef/>
      </w:r>
      <w:r>
        <w:t xml:space="preserve"> Possibly discuss how this bmp can impact the wholesale provider’s over all ability to use collected information and respond and carry out initiatives at an overall management level.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774"/>
    <w:multiLevelType w:val="hybridMultilevel"/>
    <w:tmpl w:val="DD70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32C07"/>
    <w:multiLevelType w:val="hybridMultilevel"/>
    <w:tmpl w:val="044E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19AF"/>
    <w:multiLevelType w:val="hybridMultilevel"/>
    <w:tmpl w:val="846A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63D84"/>
    <w:multiLevelType w:val="hybridMultilevel"/>
    <w:tmpl w:val="59A6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E5F6A"/>
    <w:multiLevelType w:val="hybridMultilevel"/>
    <w:tmpl w:val="85B0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</w:compat>
  <w:rsids>
    <w:rsidRoot w:val="00CC0B21"/>
    <w:rsid w:val="00003234"/>
    <w:rsid w:val="00003CC5"/>
    <w:rsid w:val="00006165"/>
    <w:rsid w:val="000165CC"/>
    <w:rsid w:val="00041073"/>
    <w:rsid w:val="00066275"/>
    <w:rsid w:val="000A2166"/>
    <w:rsid w:val="000B56B6"/>
    <w:rsid w:val="00127745"/>
    <w:rsid w:val="0017408A"/>
    <w:rsid w:val="00176C4F"/>
    <w:rsid w:val="001B7F20"/>
    <w:rsid w:val="001E4931"/>
    <w:rsid w:val="001E580A"/>
    <w:rsid w:val="0025746E"/>
    <w:rsid w:val="002A4C39"/>
    <w:rsid w:val="003B22B4"/>
    <w:rsid w:val="003B2390"/>
    <w:rsid w:val="00471014"/>
    <w:rsid w:val="004A477B"/>
    <w:rsid w:val="00500A54"/>
    <w:rsid w:val="005245DD"/>
    <w:rsid w:val="005F3621"/>
    <w:rsid w:val="00675453"/>
    <w:rsid w:val="00694002"/>
    <w:rsid w:val="006E70AD"/>
    <w:rsid w:val="00780104"/>
    <w:rsid w:val="007B3BEF"/>
    <w:rsid w:val="008850F1"/>
    <w:rsid w:val="00900E78"/>
    <w:rsid w:val="00997B0A"/>
    <w:rsid w:val="00A44D37"/>
    <w:rsid w:val="00A535A5"/>
    <w:rsid w:val="00A82766"/>
    <w:rsid w:val="00AC3390"/>
    <w:rsid w:val="00B5537F"/>
    <w:rsid w:val="00BB2A7A"/>
    <w:rsid w:val="00BE30D6"/>
    <w:rsid w:val="00BE75BA"/>
    <w:rsid w:val="00C8669C"/>
    <w:rsid w:val="00CC0B21"/>
    <w:rsid w:val="00CD7EF0"/>
    <w:rsid w:val="00D02109"/>
    <w:rsid w:val="00D94D36"/>
    <w:rsid w:val="00E90406"/>
    <w:rsid w:val="00F11C84"/>
    <w:rsid w:val="00FA5BAB"/>
    <w:rsid w:val="00FE632F"/>
    <w:rsid w:val="00FF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D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5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3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62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6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0A54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ult xmlns="5744c11d-7f4a-4ac0-a877-87b6f42f598f">false</Vaul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0CF6B5E679A4FBB353D3EBA72135D" ma:contentTypeVersion="1" ma:contentTypeDescription="Create a new document." ma:contentTypeScope="" ma:versionID="3aa55294d88bac3828a9453cd266e86b">
  <xsd:schema xmlns:xsd="http://www.w3.org/2001/XMLSchema" xmlns:p="http://schemas.microsoft.com/office/2006/metadata/properties" xmlns:ns2="5744c11d-7f4a-4ac0-a877-87b6f42f598f" targetNamespace="http://schemas.microsoft.com/office/2006/metadata/properties" ma:root="true" ma:fieldsID="1d8c327d8ab8a44276862a6b5e3977dc" ns2:_="">
    <xsd:import namespace="5744c11d-7f4a-4ac0-a877-87b6f42f598f"/>
    <xsd:element name="properties">
      <xsd:complexType>
        <xsd:sequence>
          <xsd:element name="documentManagement">
            <xsd:complexType>
              <xsd:all>
                <xsd:element ref="ns2:Vaul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44c11d-7f4a-4ac0-a877-87b6f42f598f" elementFormDefault="qualified">
    <xsd:import namespace="http://schemas.microsoft.com/office/2006/documentManagement/types"/>
    <xsd:element name="Vault" ma:index="8" nillable="true" ma:displayName="Vault" ma:default="0" ma:description="Check the box to vault this file. It will remain in the vault until its retention date. You can edit and resave (but not delete) a vaulted file." ma:internalName="Vaul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CAE6-5577-4393-A134-067F0F67BBC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5744c11d-7f4a-4ac0-a877-87b6f42f598f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71FB4FE-F841-419D-8CB0-5C1C31BDA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F47B0-3A43-47F3-BE2A-0C8B1FB21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4c11d-7f4a-4ac0-a877-87b6f42f598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6F4907-C8D0-4B89-B35F-57B34785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625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Colorado River Authority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spandey</dc:creator>
  <cp:lastModifiedBy>nmullark</cp:lastModifiedBy>
  <cp:revision>5</cp:revision>
  <cp:lastPrinted>2011-10-23T19:31:00Z</cp:lastPrinted>
  <dcterms:created xsi:type="dcterms:W3CDTF">2012-02-21T17:45:00Z</dcterms:created>
  <dcterms:modified xsi:type="dcterms:W3CDTF">2012-02-21T18:29:00Z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0x0101002490CF6B5E679A4FBB353D3EBA72135D</vt:lpwstr>
  </property>
</Properties>
</file>